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C7" w:rsidRPr="0032229F" w:rsidRDefault="00C5251F" w:rsidP="00FD0088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微软雅黑" w:eastAsia="微软雅黑" w:hAnsi="微软雅黑" w:cs="宋体"/>
          <w:color w:val="555555"/>
          <w:kern w:val="0"/>
          <w:sz w:val="28"/>
          <w:szCs w:val="28"/>
        </w:rPr>
      </w:pPr>
      <w:r w:rsidRPr="00FD0088">
        <w:rPr>
          <w:rFonts w:ascii="微软雅黑" w:eastAsia="微软雅黑" w:hAnsi="微软雅黑" w:cs="宋体" w:hint="eastAsia"/>
          <w:color w:val="555555"/>
          <w:kern w:val="0"/>
          <w:sz w:val="28"/>
          <w:szCs w:val="28"/>
        </w:rPr>
        <w:t> </w:t>
      </w:r>
      <w:r w:rsidR="001535C7" w:rsidRPr="0032229F">
        <w:rPr>
          <w:rFonts w:ascii="微软雅黑" w:eastAsia="微软雅黑" w:hAnsi="微软雅黑" w:cs="宋体" w:hint="eastAsia"/>
          <w:color w:val="555555"/>
          <w:kern w:val="0"/>
          <w:sz w:val="28"/>
          <w:szCs w:val="28"/>
        </w:rPr>
        <w:t>关于报送2018年小型专项维修改造项目预算的通知</w:t>
      </w:r>
    </w:p>
    <w:p w:rsidR="00FD0088" w:rsidRDefault="00C5251F" w:rsidP="00FD0088">
      <w:pPr>
        <w:widowControl/>
        <w:spacing w:before="100" w:beforeAutospacing="1" w:after="100" w:afterAutospacing="1" w:line="360" w:lineRule="auto"/>
        <w:jc w:val="left"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C5251F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各学院、部门：</w:t>
      </w:r>
    </w:p>
    <w:p w:rsidR="001535C7" w:rsidRPr="00B06FA3" w:rsidRDefault="00C5251F" w:rsidP="00FD0088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B06FA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根据学校安排，</w:t>
      </w:r>
      <w:r w:rsidR="001535C7" w:rsidRPr="00B06FA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2018</w:t>
      </w:r>
      <w:r w:rsidRPr="00B06FA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年专项维修改造经费项目预算工作即日起开始进行申报统计。为保证学校教学、科研工作的正常进行，有利于后勤</w:t>
      </w:r>
      <w:proofErr w:type="gramStart"/>
      <w:r w:rsidRPr="00B06FA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处合理</w:t>
      </w:r>
      <w:proofErr w:type="gramEnd"/>
      <w:r w:rsidRPr="00B06FA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安排维修工作进度，请各学院、部门将201</w:t>
      </w:r>
      <w:r w:rsidR="001535C7" w:rsidRPr="00B06FA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8</w:t>
      </w:r>
      <w:r w:rsidRPr="00B06FA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年需要进行</w:t>
      </w:r>
      <w:r w:rsidR="001535C7" w:rsidRPr="00B06FA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的小型专项维修改造</w:t>
      </w:r>
      <w:r w:rsidRPr="00B06FA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项目</w:t>
      </w:r>
      <w:r w:rsidR="001535C7" w:rsidRPr="00DF3BDA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（</w:t>
      </w:r>
      <w:r w:rsidR="001535C7" w:rsidRPr="00DF3BDA">
        <w:rPr>
          <w:rFonts w:ascii="微软雅黑" w:eastAsia="微软雅黑" w:hAnsi="微软雅黑" w:cs="宋体" w:hint="eastAsia"/>
          <w:b/>
          <w:color w:val="555555"/>
          <w:kern w:val="0"/>
          <w:sz w:val="24"/>
          <w:szCs w:val="24"/>
        </w:rPr>
        <w:t>预算金额10万元以内</w:t>
      </w:r>
      <w:r w:rsidR="001535C7" w:rsidRPr="00DF3BDA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）</w:t>
      </w:r>
      <w:r w:rsidRPr="00B06FA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 xml:space="preserve">报后勤处。后勤处将根据经费限额，以及项目的轻重缓急，报学校批准后实施。 </w:t>
      </w:r>
    </w:p>
    <w:p w:rsidR="00C5251F" w:rsidRPr="00B06FA3" w:rsidRDefault="00C5251F" w:rsidP="00FD0088">
      <w:pPr>
        <w:widowControl/>
        <w:spacing w:before="100" w:beforeAutospacing="1" w:after="100" w:afterAutospacing="1" w:line="360" w:lineRule="auto"/>
        <w:ind w:firstLineChars="300" w:firstLine="720"/>
        <w:jc w:val="left"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B06FA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 xml:space="preserve">现将有关事项通知如下： </w:t>
      </w:r>
    </w:p>
    <w:p w:rsidR="00C5251F" w:rsidRPr="00B06FA3" w:rsidRDefault="00C5251F" w:rsidP="00FD0088">
      <w:pPr>
        <w:widowControl/>
        <w:spacing w:before="100" w:beforeAutospacing="1" w:after="100" w:afterAutospacing="1" w:line="360" w:lineRule="auto"/>
        <w:ind w:firstLine="200"/>
        <w:jc w:val="left"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B06FA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一、报送时间：</w:t>
      </w:r>
      <w:r w:rsidR="001535C7" w:rsidRPr="00B06FA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2017</w:t>
      </w:r>
      <w:r w:rsidRPr="00B06FA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年6月</w:t>
      </w:r>
      <w:r w:rsidR="00E42808" w:rsidRPr="00B06FA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24</w:t>
      </w:r>
      <w:r w:rsidRPr="00B06FA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日(</w:t>
      </w:r>
      <w:r w:rsidR="00DF3BDA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下</w:t>
      </w:r>
      <w:r w:rsidRPr="00B06FA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周星期五</w:t>
      </w:r>
      <w:proofErr w:type="gramStart"/>
      <w:r w:rsidRPr="00B06FA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17</w:t>
      </w:r>
      <w:proofErr w:type="gramEnd"/>
      <w:r w:rsidRPr="00B06FA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 xml:space="preserve">：00前)，过后将不再有效。 </w:t>
      </w:r>
    </w:p>
    <w:p w:rsidR="00C5251F" w:rsidRPr="00B06FA3" w:rsidRDefault="00C5251F" w:rsidP="00FD0088">
      <w:pPr>
        <w:widowControl/>
        <w:spacing w:before="100" w:beforeAutospacing="1" w:after="100" w:afterAutospacing="1" w:line="360" w:lineRule="auto"/>
        <w:ind w:firstLine="200"/>
        <w:jc w:val="left"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B06FA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 xml:space="preserve">二、各学院、部门按附表填写后，纸质文档部门（学院）领导签字并加盖公章后交后勤工程项目管理科办公室（后勤处B101房），电子文档发送至455469954@qq.com，联系人：李汝英，电话：84616001。 </w:t>
      </w:r>
    </w:p>
    <w:p w:rsidR="00C5251F" w:rsidRPr="00B06FA3" w:rsidRDefault="00C5251F" w:rsidP="00FD0088">
      <w:pPr>
        <w:widowControl/>
        <w:spacing w:before="100" w:beforeAutospacing="1" w:after="100" w:afterAutospacing="1" w:line="360" w:lineRule="auto"/>
        <w:ind w:firstLine="200"/>
        <w:jc w:val="left"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B06FA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三、</w:t>
      </w:r>
      <w:r w:rsidR="00CD4F6E" w:rsidRPr="00B06FA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成都大学</w:t>
      </w:r>
      <w:r w:rsidR="001535C7" w:rsidRPr="00B06FA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2018</w:t>
      </w:r>
      <w:r w:rsidRPr="00B06FA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年</w:t>
      </w:r>
      <w:r w:rsidR="00267BF9" w:rsidRPr="00B06FA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部门</w:t>
      </w:r>
      <w:r w:rsidR="001535C7" w:rsidRPr="00B06FA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小型专项维修改造项目</w:t>
      </w:r>
      <w:r w:rsidRPr="00B06FA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预算申</w:t>
      </w:r>
      <w:r w:rsidR="00267BF9" w:rsidRPr="00B06FA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报</w:t>
      </w:r>
      <w:r w:rsidR="00BA5308" w:rsidRPr="00B06FA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表</w:t>
      </w:r>
      <w:r w:rsidRPr="00B06FA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在成都大学</w:t>
      </w:r>
      <w:r w:rsidR="001535C7" w:rsidRPr="00B06FA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后勤处</w:t>
      </w:r>
      <w:r w:rsidRPr="00B06FA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 xml:space="preserve">网页上下载。 </w:t>
      </w:r>
    </w:p>
    <w:p w:rsidR="00C5251F" w:rsidRPr="00B06FA3" w:rsidRDefault="00C5251F" w:rsidP="00C5251F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B06FA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 xml:space="preserve">  </w:t>
      </w:r>
      <w:bookmarkStart w:id="0" w:name="_GoBack"/>
      <w:bookmarkEnd w:id="0"/>
    </w:p>
    <w:p w:rsidR="00A9426C" w:rsidRPr="0032229F" w:rsidRDefault="00DF3BDA">
      <w:pPr>
        <w:rPr>
          <w:rFonts w:ascii="微软雅黑" w:eastAsia="微软雅黑" w:hAnsi="微软雅黑"/>
          <w:sz w:val="24"/>
          <w:szCs w:val="24"/>
        </w:rPr>
      </w:pPr>
    </w:p>
    <w:p w:rsidR="00267BF9" w:rsidRPr="0032229F" w:rsidRDefault="00B06FA3" w:rsidP="00B06FA3">
      <w:pPr>
        <w:ind w:firstLineChars="2200" w:firstLine="5280"/>
        <w:rPr>
          <w:rFonts w:ascii="微软雅黑" w:eastAsia="微软雅黑" w:hAnsi="微软雅黑"/>
          <w:sz w:val="24"/>
          <w:szCs w:val="24"/>
        </w:rPr>
      </w:pPr>
      <w:r w:rsidRPr="0032229F">
        <w:rPr>
          <w:rFonts w:ascii="微软雅黑" w:eastAsia="微软雅黑" w:hAnsi="微软雅黑" w:hint="eastAsia"/>
          <w:sz w:val="24"/>
          <w:szCs w:val="24"/>
        </w:rPr>
        <w:t>成都大学后勤处</w:t>
      </w:r>
    </w:p>
    <w:p w:rsidR="00267BF9" w:rsidRPr="0032229F" w:rsidRDefault="00B06FA3" w:rsidP="00B06FA3">
      <w:pPr>
        <w:ind w:firstLineChars="2150" w:firstLine="5160"/>
        <w:rPr>
          <w:rFonts w:ascii="微软雅黑" w:eastAsia="微软雅黑" w:hAnsi="微软雅黑"/>
          <w:sz w:val="24"/>
          <w:szCs w:val="24"/>
        </w:rPr>
      </w:pPr>
      <w:r w:rsidRPr="0032229F">
        <w:rPr>
          <w:rFonts w:ascii="微软雅黑" w:eastAsia="微软雅黑" w:hAnsi="微软雅黑" w:hint="eastAsia"/>
          <w:sz w:val="24"/>
          <w:szCs w:val="24"/>
        </w:rPr>
        <w:t>2017年6月1</w:t>
      </w:r>
      <w:r w:rsidR="00DF3BDA">
        <w:rPr>
          <w:rFonts w:ascii="微软雅黑" w:eastAsia="微软雅黑" w:hAnsi="微软雅黑" w:hint="eastAsia"/>
          <w:sz w:val="24"/>
          <w:szCs w:val="24"/>
        </w:rPr>
        <w:t>5</w:t>
      </w:r>
      <w:r w:rsidRPr="0032229F">
        <w:rPr>
          <w:rFonts w:ascii="微软雅黑" w:eastAsia="微软雅黑" w:hAnsi="微软雅黑" w:hint="eastAsia"/>
          <w:sz w:val="24"/>
          <w:szCs w:val="24"/>
        </w:rPr>
        <w:t>日</w:t>
      </w:r>
    </w:p>
    <w:p w:rsidR="00267BF9" w:rsidRPr="00B06FA3" w:rsidRDefault="00267BF9">
      <w:pPr>
        <w:rPr>
          <w:sz w:val="24"/>
          <w:szCs w:val="24"/>
        </w:rPr>
      </w:pPr>
    </w:p>
    <w:p w:rsidR="00267BF9" w:rsidRPr="00B06FA3" w:rsidRDefault="00267BF9">
      <w:pPr>
        <w:rPr>
          <w:sz w:val="24"/>
          <w:szCs w:val="24"/>
        </w:rPr>
      </w:pPr>
    </w:p>
    <w:p w:rsidR="00267BF9" w:rsidRDefault="00267BF9"/>
    <w:p w:rsidR="00BA5308" w:rsidRPr="008E7744" w:rsidRDefault="008E7744" w:rsidP="00CD4F6E">
      <w:pPr>
        <w:rPr>
          <w:sz w:val="28"/>
          <w:szCs w:val="28"/>
        </w:rPr>
      </w:pPr>
      <w:r w:rsidRPr="008E7744">
        <w:rPr>
          <w:rFonts w:hint="eastAsia"/>
          <w:sz w:val="28"/>
          <w:szCs w:val="28"/>
        </w:rPr>
        <w:t>成都大学</w:t>
      </w:r>
      <w:r w:rsidRPr="008E7744">
        <w:rPr>
          <w:rFonts w:hint="eastAsia"/>
          <w:sz w:val="28"/>
          <w:szCs w:val="28"/>
        </w:rPr>
        <w:t>2018</w:t>
      </w:r>
      <w:r w:rsidRPr="008E7744">
        <w:rPr>
          <w:rFonts w:hint="eastAsia"/>
          <w:sz w:val="28"/>
          <w:szCs w:val="28"/>
        </w:rPr>
        <w:t>年部门小型维修专项项目</w:t>
      </w:r>
      <w:r w:rsidR="00CD4F6E">
        <w:rPr>
          <w:rFonts w:hint="eastAsia"/>
          <w:sz w:val="28"/>
          <w:szCs w:val="28"/>
        </w:rPr>
        <w:t>（</w:t>
      </w:r>
      <w:r w:rsidR="00CD4F6E">
        <w:rPr>
          <w:rFonts w:hint="eastAsia"/>
          <w:sz w:val="28"/>
          <w:szCs w:val="28"/>
        </w:rPr>
        <w:t>10</w:t>
      </w:r>
      <w:r w:rsidR="00CD4F6E">
        <w:rPr>
          <w:rFonts w:hint="eastAsia"/>
          <w:sz w:val="28"/>
          <w:szCs w:val="28"/>
        </w:rPr>
        <w:t>万元以内）</w:t>
      </w:r>
      <w:r w:rsidRPr="008E7744">
        <w:rPr>
          <w:rFonts w:hint="eastAsia"/>
          <w:sz w:val="28"/>
          <w:szCs w:val="28"/>
        </w:rPr>
        <w:t>预算申报表</w:t>
      </w:r>
    </w:p>
    <w:tbl>
      <w:tblPr>
        <w:tblpPr w:leftFromText="180" w:rightFromText="180" w:vertAnchor="text" w:tblpX="-439" w:tblpY="81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1190"/>
        <w:gridCol w:w="760"/>
        <w:gridCol w:w="1258"/>
        <w:gridCol w:w="1276"/>
        <w:gridCol w:w="3510"/>
      </w:tblGrid>
      <w:tr w:rsidR="00BA5308" w:rsidTr="0032229F">
        <w:trPr>
          <w:trHeight w:val="660"/>
        </w:trPr>
        <w:tc>
          <w:tcPr>
            <w:tcW w:w="1328" w:type="dxa"/>
          </w:tcPr>
          <w:p w:rsidR="00BA5308" w:rsidRDefault="00BA5308" w:rsidP="0032229F"/>
          <w:p w:rsidR="00BA5308" w:rsidRDefault="00BA5308" w:rsidP="0032229F">
            <w:r>
              <w:rPr>
                <w:rFonts w:hint="eastAsia"/>
              </w:rPr>
              <w:t>项目名称</w:t>
            </w:r>
          </w:p>
        </w:tc>
        <w:tc>
          <w:tcPr>
            <w:tcW w:w="3208" w:type="dxa"/>
            <w:gridSpan w:val="3"/>
          </w:tcPr>
          <w:p w:rsidR="00BA5308" w:rsidRDefault="00BA5308" w:rsidP="0032229F"/>
        </w:tc>
        <w:tc>
          <w:tcPr>
            <w:tcW w:w="1276" w:type="dxa"/>
          </w:tcPr>
          <w:p w:rsidR="00BA5308" w:rsidRDefault="00BA5308" w:rsidP="0032229F"/>
          <w:p w:rsidR="00BA5308" w:rsidRPr="00BA5308" w:rsidRDefault="00BA5308" w:rsidP="0032229F">
            <w:pPr>
              <w:jc w:val="center"/>
            </w:pPr>
            <w:r>
              <w:rPr>
                <w:rFonts w:hint="eastAsia"/>
              </w:rPr>
              <w:t>预算金额</w:t>
            </w:r>
            <w:r w:rsidR="008E77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（单位：元）</w:t>
            </w:r>
          </w:p>
        </w:tc>
        <w:tc>
          <w:tcPr>
            <w:tcW w:w="3510" w:type="dxa"/>
          </w:tcPr>
          <w:p w:rsidR="00BA5308" w:rsidRDefault="00BA5308" w:rsidP="0032229F"/>
        </w:tc>
      </w:tr>
      <w:tr w:rsidR="00BA5308" w:rsidTr="0032229F">
        <w:trPr>
          <w:trHeight w:val="3030"/>
        </w:trPr>
        <w:tc>
          <w:tcPr>
            <w:tcW w:w="1328" w:type="dxa"/>
            <w:vMerge w:val="restart"/>
          </w:tcPr>
          <w:p w:rsidR="00BA5308" w:rsidRDefault="00BA5308" w:rsidP="0032229F"/>
          <w:p w:rsidR="00BA5308" w:rsidRDefault="00BA5308" w:rsidP="0032229F"/>
          <w:p w:rsidR="00BA5308" w:rsidRDefault="00BA5308" w:rsidP="0032229F"/>
          <w:p w:rsidR="00BA5308" w:rsidRDefault="00BA5308" w:rsidP="0032229F"/>
          <w:p w:rsidR="00BA5308" w:rsidRDefault="00BA5308" w:rsidP="0032229F"/>
          <w:p w:rsidR="00BA5308" w:rsidRDefault="00BA5308" w:rsidP="0032229F">
            <w:r>
              <w:rPr>
                <w:rFonts w:hint="eastAsia"/>
              </w:rPr>
              <w:t>项目内容</w:t>
            </w:r>
          </w:p>
        </w:tc>
        <w:tc>
          <w:tcPr>
            <w:tcW w:w="1190" w:type="dxa"/>
            <w:shd w:val="clear" w:color="auto" w:fill="auto"/>
          </w:tcPr>
          <w:p w:rsidR="00BA5308" w:rsidRDefault="00BA5308" w:rsidP="0032229F">
            <w:pPr>
              <w:widowControl/>
              <w:jc w:val="left"/>
            </w:pPr>
          </w:p>
          <w:p w:rsidR="00BA5308" w:rsidRDefault="00BA5308" w:rsidP="0032229F">
            <w:pPr>
              <w:widowControl/>
              <w:jc w:val="left"/>
            </w:pPr>
          </w:p>
          <w:p w:rsidR="00BA5308" w:rsidRDefault="00BA5308" w:rsidP="0032229F">
            <w:pPr>
              <w:widowControl/>
              <w:jc w:val="left"/>
            </w:pPr>
          </w:p>
          <w:p w:rsidR="00BA5308" w:rsidRDefault="00BA5308" w:rsidP="0032229F">
            <w:pPr>
              <w:widowControl/>
              <w:jc w:val="left"/>
            </w:pPr>
            <w:r>
              <w:rPr>
                <w:rFonts w:hint="eastAsia"/>
              </w:rPr>
              <w:t>项目开支明细及金额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BA5308" w:rsidRDefault="00BA5308" w:rsidP="0032229F">
            <w:pPr>
              <w:widowControl/>
              <w:jc w:val="left"/>
            </w:pPr>
          </w:p>
        </w:tc>
      </w:tr>
      <w:tr w:rsidR="00BA5308" w:rsidTr="0032229F">
        <w:trPr>
          <w:trHeight w:val="1815"/>
        </w:trPr>
        <w:tc>
          <w:tcPr>
            <w:tcW w:w="1328" w:type="dxa"/>
            <w:vMerge/>
          </w:tcPr>
          <w:p w:rsidR="00BA5308" w:rsidRDefault="00BA5308" w:rsidP="0032229F"/>
        </w:tc>
        <w:tc>
          <w:tcPr>
            <w:tcW w:w="1190" w:type="dxa"/>
            <w:shd w:val="clear" w:color="auto" w:fill="auto"/>
          </w:tcPr>
          <w:p w:rsidR="00BA5308" w:rsidRDefault="00BA5308" w:rsidP="0032229F">
            <w:pPr>
              <w:widowControl/>
              <w:jc w:val="left"/>
            </w:pPr>
            <w:r>
              <w:rPr>
                <w:rFonts w:hint="eastAsia"/>
              </w:rPr>
              <w:t>项目立项依据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BA5308" w:rsidRDefault="00BA5308" w:rsidP="0032229F">
            <w:pPr>
              <w:widowControl/>
              <w:jc w:val="left"/>
            </w:pPr>
          </w:p>
        </w:tc>
      </w:tr>
      <w:tr w:rsidR="00BA5308" w:rsidTr="0032229F">
        <w:trPr>
          <w:trHeight w:val="1845"/>
        </w:trPr>
        <w:tc>
          <w:tcPr>
            <w:tcW w:w="1328" w:type="dxa"/>
            <w:vMerge/>
          </w:tcPr>
          <w:p w:rsidR="00BA5308" w:rsidRDefault="00BA5308" w:rsidP="0032229F"/>
        </w:tc>
        <w:tc>
          <w:tcPr>
            <w:tcW w:w="1190" w:type="dxa"/>
            <w:shd w:val="clear" w:color="auto" w:fill="auto"/>
          </w:tcPr>
          <w:p w:rsidR="00BA5308" w:rsidRDefault="00BA5308" w:rsidP="0032229F">
            <w:pPr>
              <w:widowControl/>
              <w:jc w:val="left"/>
            </w:pPr>
            <w:r>
              <w:rPr>
                <w:rFonts w:hint="eastAsia"/>
              </w:rPr>
              <w:t>预期效果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BA5308" w:rsidRDefault="00BA5308" w:rsidP="0032229F">
            <w:pPr>
              <w:widowControl/>
              <w:jc w:val="left"/>
            </w:pPr>
          </w:p>
        </w:tc>
      </w:tr>
      <w:tr w:rsidR="00BA5308" w:rsidTr="0032229F">
        <w:trPr>
          <w:trHeight w:val="1215"/>
        </w:trPr>
        <w:tc>
          <w:tcPr>
            <w:tcW w:w="1328" w:type="dxa"/>
            <w:vMerge/>
          </w:tcPr>
          <w:p w:rsidR="00BA5308" w:rsidRDefault="00BA5308" w:rsidP="0032229F"/>
        </w:tc>
        <w:tc>
          <w:tcPr>
            <w:tcW w:w="1190" w:type="dxa"/>
            <w:shd w:val="clear" w:color="auto" w:fill="auto"/>
          </w:tcPr>
          <w:p w:rsidR="00BA5308" w:rsidRDefault="00BA5308" w:rsidP="0032229F">
            <w:pPr>
              <w:widowControl/>
              <w:jc w:val="left"/>
            </w:pPr>
            <w:r>
              <w:rPr>
                <w:rFonts w:hint="eastAsia"/>
              </w:rPr>
              <w:t>项目进度和计划安排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BA5308" w:rsidRDefault="00BA5308" w:rsidP="0032229F">
            <w:pPr>
              <w:widowControl/>
              <w:jc w:val="left"/>
            </w:pPr>
          </w:p>
          <w:p w:rsidR="008E7744" w:rsidRDefault="008E7744" w:rsidP="0032229F">
            <w:pPr>
              <w:widowControl/>
              <w:jc w:val="left"/>
            </w:pPr>
          </w:p>
          <w:p w:rsidR="008E7744" w:rsidRDefault="008E7744" w:rsidP="0032229F">
            <w:pPr>
              <w:widowControl/>
              <w:jc w:val="left"/>
            </w:pPr>
          </w:p>
          <w:p w:rsidR="008E7744" w:rsidRDefault="008E7744" w:rsidP="0032229F">
            <w:pPr>
              <w:widowControl/>
              <w:jc w:val="left"/>
            </w:pPr>
          </w:p>
          <w:p w:rsidR="0032229F" w:rsidRDefault="0032229F" w:rsidP="0032229F">
            <w:pPr>
              <w:widowControl/>
              <w:jc w:val="left"/>
            </w:pPr>
          </w:p>
        </w:tc>
      </w:tr>
      <w:tr w:rsidR="008E7744" w:rsidTr="0032229F">
        <w:trPr>
          <w:trHeight w:val="1755"/>
        </w:trPr>
        <w:tc>
          <w:tcPr>
            <w:tcW w:w="3278" w:type="dxa"/>
            <w:gridSpan w:val="3"/>
          </w:tcPr>
          <w:p w:rsidR="0032229F" w:rsidRDefault="0032229F" w:rsidP="0032229F">
            <w:pPr>
              <w:widowControl/>
              <w:jc w:val="left"/>
            </w:pPr>
          </w:p>
          <w:p w:rsidR="008E7744" w:rsidRDefault="008E7744" w:rsidP="0032229F">
            <w:pPr>
              <w:widowControl/>
              <w:jc w:val="left"/>
            </w:pPr>
            <w:r>
              <w:rPr>
                <w:rFonts w:hint="eastAsia"/>
              </w:rPr>
              <w:t>填报人：</w:t>
            </w:r>
          </w:p>
          <w:p w:rsidR="008E7744" w:rsidRDefault="008E7744" w:rsidP="0032229F">
            <w:pPr>
              <w:widowControl/>
              <w:jc w:val="left"/>
            </w:pPr>
          </w:p>
          <w:p w:rsidR="008E7744" w:rsidRDefault="008E7744" w:rsidP="0032229F">
            <w:pPr>
              <w:widowControl/>
              <w:jc w:val="left"/>
            </w:pPr>
            <w:r>
              <w:rPr>
                <w:rFonts w:hint="eastAsia"/>
              </w:rPr>
              <w:t>联系电话：</w:t>
            </w:r>
          </w:p>
          <w:p w:rsidR="008E7744" w:rsidRDefault="008E7744" w:rsidP="0032229F">
            <w:pPr>
              <w:widowControl/>
              <w:jc w:val="left"/>
            </w:pPr>
          </w:p>
          <w:p w:rsidR="008E7744" w:rsidRDefault="008E7744" w:rsidP="0032229F">
            <w:pPr>
              <w:widowControl/>
              <w:jc w:val="left"/>
            </w:pPr>
          </w:p>
          <w:p w:rsidR="008E7744" w:rsidRDefault="008E7744" w:rsidP="0032229F">
            <w:pPr>
              <w:jc w:val="left"/>
            </w:pPr>
          </w:p>
          <w:p w:rsidR="0032229F" w:rsidRDefault="0032229F" w:rsidP="0032229F">
            <w:pPr>
              <w:jc w:val="left"/>
            </w:pPr>
          </w:p>
        </w:tc>
        <w:tc>
          <w:tcPr>
            <w:tcW w:w="6044" w:type="dxa"/>
            <w:gridSpan w:val="3"/>
          </w:tcPr>
          <w:p w:rsidR="008E7744" w:rsidRDefault="008E7744" w:rsidP="0032229F">
            <w:pPr>
              <w:widowControl/>
              <w:jc w:val="left"/>
            </w:pPr>
          </w:p>
          <w:p w:rsidR="008E7744" w:rsidRDefault="008E7744" w:rsidP="0032229F">
            <w:pPr>
              <w:widowControl/>
              <w:jc w:val="left"/>
            </w:pPr>
            <w:r>
              <w:rPr>
                <w:rFonts w:hint="eastAsia"/>
              </w:rPr>
              <w:t>填报部门负责人签字：</w:t>
            </w:r>
          </w:p>
          <w:p w:rsidR="008E7744" w:rsidRDefault="008E7744" w:rsidP="0032229F">
            <w:pPr>
              <w:widowControl/>
              <w:jc w:val="left"/>
            </w:pPr>
          </w:p>
          <w:p w:rsidR="008E7744" w:rsidRDefault="008E7744" w:rsidP="0032229F">
            <w:pPr>
              <w:widowControl/>
              <w:jc w:val="left"/>
            </w:pPr>
          </w:p>
          <w:p w:rsidR="008E7744" w:rsidRDefault="008E7744" w:rsidP="0032229F">
            <w:pPr>
              <w:widowControl/>
              <w:jc w:val="left"/>
            </w:pPr>
            <w:r>
              <w:rPr>
                <w:rFonts w:hint="eastAsia"/>
              </w:rPr>
              <w:t>填报部门公章：</w:t>
            </w:r>
          </w:p>
          <w:p w:rsidR="008E7744" w:rsidRDefault="008E7744" w:rsidP="0032229F">
            <w:pPr>
              <w:widowControl/>
              <w:ind w:firstLineChars="1300" w:firstLine="273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32229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32229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8E7744" w:rsidRDefault="008E7744" w:rsidP="0032229F">
            <w:pPr>
              <w:jc w:val="left"/>
            </w:pPr>
          </w:p>
        </w:tc>
      </w:tr>
    </w:tbl>
    <w:p w:rsidR="00267BF9" w:rsidRPr="00267BF9" w:rsidRDefault="00267BF9" w:rsidP="00BA5308">
      <w:pPr>
        <w:ind w:firstLineChars="350" w:firstLine="735"/>
      </w:pPr>
    </w:p>
    <w:sectPr w:rsidR="00267BF9" w:rsidRPr="00267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1F"/>
    <w:rsid w:val="001535C7"/>
    <w:rsid w:val="00267BF9"/>
    <w:rsid w:val="0032229F"/>
    <w:rsid w:val="008E7744"/>
    <w:rsid w:val="009A7CD5"/>
    <w:rsid w:val="00B06FA3"/>
    <w:rsid w:val="00BA5308"/>
    <w:rsid w:val="00C5251F"/>
    <w:rsid w:val="00CD4F6E"/>
    <w:rsid w:val="00DF3BDA"/>
    <w:rsid w:val="00E42808"/>
    <w:rsid w:val="00F67C85"/>
    <w:rsid w:val="00FD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251F"/>
    <w:rPr>
      <w:strike w:val="0"/>
      <w:dstrike w:val="0"/>
      <w:color w:val="11111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251F"/>
    <w:rPr>
      <w:strike w:val="0"/>
      <w:dstrike w:val="0"/>
      <w:color w:val="11111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2017-06-14T01:56:00Z</dcterms:created>
  <dcterms:modified xsi:type="dcterms:W3CDTF">2017-06-14T07:26:00Z</dcterms:modified>
</cp:coreProperties>
</file>